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F" w:rsidRDefault="004F7549" w:rsidP="004F7549">
      <w:pPr>
        <w:jc w:val="center"/>
        <w:rPr>
          <w:b/>
          <w:u w:val="single"/>
        </w:rPr>
      </w:pPr>
      <w:r w:rsidRPr="004F7549">
        <w:rPr>
          <w:b/>
          <w:u w:val="single"/>
        </w:rPr>
        <w:t>Saint Lucia’s benefit from PERB Project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As requested (figures in EC$):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Interpretation Centre - 507,193.45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Artisan Training - 6,500.00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Biodiversity Regulations - 4,366.14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Public Awareness Equipment (LCD monitor and projector) - 7,409.00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Interpretation signs - 7,832.28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Biodiversity Assessment and Management Plan - 94,751.89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Total: EC$628,052.76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Note that these funds represent monies spent on the national components, but the regional components benefit all 6 participating States and thus Saint Lucia benefited an additional US$101,602.00 from implementation of aspects of the project at the regional level (public awareness materials - recall launch of these; administration; and tourism component of project - see attached project summary).</w:t>
      </w:r>
    </w:p>
    <w:p w:rsidR="004F7549" w:rsidRPr="004F7549" w:rsidRDefault="004F7549" w:rsidP="004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549" w:rsidRPr="004F7549" w:rsidRDefault="004F7549" w:rsidP="004F75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49">
        <w:rPr>
          <w:rFonts w:ascii="Times New Roman" w:eastAsia="Times New Roman" w:hAnsi="Times New Roman" w:cs="Times New Roman"/>
          <w:sz w:val="24"/>
          <w:szCs w:val="24"/>
        </w:rPr>
        <w:t>Thus all benefits to Saint Lucia amount to approximately17% of the overall PERB project budget.</w:t>
      </w:r>
    </w:p>
    <w:p w:rsidR="004F7549" w:rsidRPr="004F7549" w:rsidRDefault="004F7549" w:rsidP="004F7549">
      <w:pPr>
        <w:rPr>
          <w:b/>
          <w:u w:val="single"/>
        </w:rPr>
      </w:pPr>
    </w:p>
    <w:sectPr w:rsidR="004F7549" w:rsidRPr="004F7549" w:rsidSect="0025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549"/>
    <w:rsid w:val="00254C66"/>
    <w:rsid w:val="004F7549"/>
    <w:rsid w:val="00755C6C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F7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 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ANIJAMES</dc:creator>
  <cp:keywords/>
  <dc:description/>
  <cp:lastModifiedBy>ANIJAMES</cp:lastModifiedBy>
  <cp:revision>1</cp:revision>
  <dcterms:created xsi:type="dcterms:W3CDTF">2010-07-29T19:22:00Z</dcterms:created>
  <dcterms:modified xsi:type="dcterms:W3CDTF">2010-07-29T19:23:00Z</dcterms:modified>
</cp:coreProperties>
</file>